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exact" w:line="400"/>
        <w:ind w:right="12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國立教育廣播電臺「特別的愛」節目 </w:t>
      </w:r>
      <w:r>
        <w:rPr>
          <w:rFonts w:eastAsia="標楷體" w:ascii="標楷體" w:hAnsi="標楷體"/>
          <w:sz w:val="28"/>
          <w:szCs w:val="28"/>
        </w:rPr>
        <w:t>111</w:t>
      </w:r>
      <w:r>
        <w:rPr>
          <w:rFonts w:ascii="標楷體" w:hAnsi="標楷體" w:eastAsia="標楷體"/>
          <w:sz w:val="28"/>
          <w:szCs w:val="28"/>
        </w:rPr>
        <w:t>年</w:t>
      </w:r>
      <w:r>
        <w:rPr>
          <w:rFonts w:eastAsia="標楷體" w:ascii="標楷體" w:hAnsi="標楷體"/>
          <w:sz w:val="28"/>
          <w:szCs w:val="28"/>
        </w:rPr>
        <w:t>10-12</w:t>
      </w:r>
      <w:r>
        <w:rPr>
          <w:rFonts w:ascii="標楷體" w:hAnsi="標楷體" w:eastAsia="標楷體"/>
          <w:sz w:val="28"/>
          <w:szCs w:val="28"/>
        </w:rPr>
        <w:t>月製播主題及日期表</w:t>
      </w:r>
    </w:p>
    <w:p>
      <w:pPr>
        <w:pStyle w:val="Style20"/>
        <w:spacing w:lineRule="exact" w:line="400"/>
        <w:ind w:right="120" w:hanging="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                        </w:t>
      </w:r>
      <w:r>
        <w:rPr>
          <w:rFonts w:ascii="標楷體" w:hAnsi="標楷體" w:eastAsia="標楷體"/>
          <w:sz w:val="28"/>
          <w:szCs w:val="28"/>
        </w:rPr>
        <w:t>播出時間：每周六、日</w:t>
      </w:r>
      <w:r>
        <w:rPr>
          <w:rFonts w:eastAsia="標楷體" w:ascii="標楷體" w:hAnsi="標楷體"/>
          <w:sz w:val="28"/>
          <w:szCs w:val="28"/>
        </w:rPr>
        <w:t>4</w:t>
      </w:r>
      <w:r>
        <w:rPr>
          <w:rFonts w:ascii="標楷體" w:hAnsi="標楷體" w:eastAsia="標楷體"/>
          <w:sz w:val="28"/>
          <w:szCs w:val="28"/>
        </w:rPr>
        <w:t>時</w:t>
      </w:r>
      <w:r>
        <w:rPr>
          <w:rFonts w:eastAsia="標楷體" w:ascii="標楷體" w:hAnsi="標楷體"/>
          <w:sz w:val="28"/>
          <w:szCs w:val="28"/>
        </w:rPr>
        <w:t>5</w:t>
      </w:r>
      <w:r>
        <w:rPr>
          <w:rFonts w:ascii="標楷體" w:hAnsi="標楷體" w:eastAsia="標楷體"/>
          <w:sz w:val="28"/>
          <w:szCs w:val="28"/>
        </w:rPr>
        <w:t>分至</w:t>
      </w:r>
      <w:r>
        <w:rPr>
          <w:rFonts w:eastAsia="標楷體" w:ascii="標楷體" w:hAnsi="標楷體"/>
          <w:sz w:val="28"/>
          <w:szCs w:val="28"/>
        </w:rPr>
        <w:t>5</w:t>
      </w:r>
      <w:r>
        <w:rPr>
          <w:rFonts w:ascii="標楷體" w:hAnsi="標楷體" w:eastAsia="標楷體"/>
          <w:sz w:val="28"/>
          <w:szCs w:val="28"/>
        </w:rPr>
        <w:t>時</w:t>
      </w:r>
    </w:p>
    <w:tbl>
      <w:tblPr>
        <w:tblW w:w="108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60"/>
        <w:gridCol w:w="1080"/>
        <w:gridCol w:w="3296"/>
        <w:gridCol w:w="4264"/>
        <w:gridCol w:w="900"/>
      </w:tblGrid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播出</w:t>
            </w:r>
          </w:p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分類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主　　　　　　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hAnsi="標楷體" w:eastAsia="標楷體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備註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10/01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教學實務（情緒行為障礙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建構最適切的抒解方式—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高中教育階段情緒行為障礙學生教學及輔導策略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widowControl/>
              <w:spacing w:lineRule="exact" w:line="400"/>
              <w:rPr/>
            </w:pP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國立高雄師範大學特殊教育學系教授</w:t>
            </w:r>
            <w:r>
              <w:rPr>
                <w:rStyle w:val="Style12"/>
                <w:rFonts w:ascii="標楷體" w:hAnsi="標楷體" w:eastAsia="標楷體"/>
                <w:bCs/>
                <w:sz w:val="28"/>
                <w:szCs w:val="28"/>
              </w:rPr>
              <w:t>兼特殊教育中心主任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蔡明富教授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10/02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教學實務（情緒行為障礙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陪伴他</w:t>
            </w:r>
            <w:r>
              <w:rPr>
                <w:rFonts w:eastAsia="標楷體" w:ascii="標楷體" w:hAnsi="標楷體"/>
                <w:sz w:val="28"/>
                <w:szCs w:val="28"/>
              </w:rPr>
              <w:t>.</w:t>
            </w:r>
            <w:r>
              <w:rPr>
                <w:rFonts w:ascii="標楷體" w:hAnsi="標楷體" w:eastAsia="標楷體"/>
                <w:sz w:val="28"/>
                <w:szCs w:val="28"/>
              </w:rPr>
              <w:t>關懷他—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樹德科技大學資源教室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李兆華輔導老師</w:t>
            </w:r>
          </w:p>
          <w:p>
            <w:pPr>
              <w:pStyle w:val="Style20"/>
              <w:spacing w:lineRule="exact" w:line="40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（</w:t>
            </w:r>
            <w:r>
              <w:rPr>
                <w:rStyle w:val="Style12"/>
                <w:rFonts w:eastAsia="標楷體" w:cs="Arial" w:ascii="標楷體" w:hAnsi="標楷體"/>
                <w:bCs/>
                <w:sz w:val="28"/>
                <w:szCs w:val="28"/>
              </w:rPr>
              <w:t>110</w:t>
            </w: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年教育部優良特殊教</w:t>
            </w:r>
          </w:p>
          <w:p>
            <w:pPr>
              <w:pStyle w:val="Style20"/>
              <w:widowControl/>
              <w:spacing w:lineRule="exact" w:line="400"/>
              <w:rPr/>
            </w:pP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育人員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）</w:t>
            </w:r>
          </w:p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>
          <w:trHeight w:val="1600" w:hRule="atLeast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10/08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其他</w:t>
            </w:r>
          </w:p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（早療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</w:p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專團）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把握黃金期避免遺憾</w:t>
            </w:r>
            <w:r>
              <w:rPr>
                <w:rFonts w:eastAsia="標楷體" w:ascii="標楷體" w:hAnsi="標楷體"/>
                <w:sz w:val="28"/>
                <w:szCs w:val="28"/>
              </w:rPr>
              <w:t>--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發展遲緩兒童早期療育的重點及注意事項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280" w:right="120" w:hanging="28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高雄市特教資源中心專業團隊</w:t>
            </w:r>
          </w:p>
          <w:p>
            <w:pPr>
              <w:pStyle w:val="Style20"/>
              <w:spacing w:lineRule="exact" w:line="400"/>
              <w:ind w:left="280" w:right="120" w:hanging="28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伍偉琪語言治療師</w:t>
            </w:r>
          </w:p>
          <w:p>
            <w:pPr>
              <w:pStyle w:val="Style20"/>
              <w:spacing w:lineRule="exact" w:line="400"/>
              <w:ind w:left="280" w:right="120" w:hanging="28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10/09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教學實務（學前）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從日常作息中學習—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發展遲緩兒童學前教育重點及注意事項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Web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屏東縣高樹鄉高樹國民小學學前</w:t>
            </w:r>
          </w:p>
          <w:p>
            <w:pPr>
              <w:pStyle w:val="Web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巡迴輔導班</w:t>
            </w:r>
          </w:p>
          <w:p>
            <w:pPr>
              <w:pStyle w:val="Style20"/>
              <w:widowControl/>
              <w:spacing w:lineRule="exact" w:line="400"/>
              <w:rPr/>
            </w:pPr>
            <w:r>
              <w:rPr>
                <w:rStyle w:val="Style12"/>
                <w:rFonts w:ascii="標楷體" w:hAnsi="標楷體" w:cs="新細明體" w:eastAsia="標楷體"/>
                <w:sz w:val="28"/>
                <w:szCs w:val="28"/>
              </w:rPr>
              <w:t>呂苾棻老師</w:t>
            </w:r>
          </w:p>
          <w:p>
            <w:pPr>
              <w:pStyle w:val="Style20"/>
              <w:widowControl/>
              <w:spacing w:lineRule="exact" w:line="40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（</w:t>
            </w:r>
            <w:r>
              <w:rPr>
                <w:rStyle w:val="Style12"/>
                <w:rFonts w:eastAsia="標楷體" w:cs="Arial" w:ascii="標楷體" w:hAnsi="標楷體"/>
                <w:bCs/>
                <w:sz w:val="28"/>
                <w:szCs w:val="28"/>
              </w:rPr>
              <w:t>110</w:t>
            </w: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年教育部優良特殊教育人員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）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10/15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特教新知（智障）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生活的能力—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智能障礙學生高中後如何順利接軌社會自立生活（職場實習）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國立屏東大學特殊教育學系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黃玉枝教授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10/16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教學實務（智障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多元的啟發試探—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國小教育階段智能障礙學生教學策略及注意事項（融合）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國立嘉義大學特殊教育學系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陳明聰教授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10/22</w:t>
            </w: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教學實務（聽障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建構正確的學習觀念</w:t>
            </w:r>
            <w:r>
              <w:rPr>
                <w:rFonts w:eastAsia="標楷體" w:ascii="標楷體" w:hAnsi="標楷體"/>
                <w:sz w:val="28"/>
                <w:szCs w:val="28"/>
              </w:rPr>
              <w:t>--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聽覺障礙學生教學策略及重點方向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臺南市中西區進學國民小學聽語障巡迴班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何嘉雯老師</w:t>
            </w:r>
          </w:p>
          <w:p>
            <w:pPr>
              <w:pStyle w:val="Style20"/>
              <w:widowControl/>
              <w:spacing w:lineRule="exact" w:line="40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（</w:t>
            </w:r>
            <w:r>
              <w:rPr>
                <w:rStyle w:val="Style12"/>
                <w:rFonts w:eastAsia="標楷體" w:cs="Arial" w:ascii="標楷體" w:hAnsi="標楷體"/>
                <w:bCs/>
                <w:sz w:val="28"/>
                <w:szCs w:val="28"/>
              </w:rPr>
              <w:t>110</w:t>
            </w: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年教育部優良特殊教育人員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）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10/23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教學實務（聽障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建構正確的學習觀念</w:t>
            </w:r>
            <w:r>
              <w:rPr>
                <w:rFonts w:eastAsia="標楷體" w:ascii="標楷體" w:hAnsi="標楷體"/>
                <w:sz w:val="28"/>
                <w:szCs w:val="28"/>
              </w:rPr>
              <w:t>--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高中教育階段聽覺障礙學生教學策略及生涯規畫重點（升學或就業）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國立臺南大學附屬啟聰學校學務處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郭勇佐學務主任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10/29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教學實務（腦性麻痺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專團）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針對特性予以適切的介入—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腦性麻痺學生職能治療協助及教育輔導策略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tabs>
                <w:tab w:val="left" w:pos="2970" w:leader="none"/>
              </w:tabs>
              <w:spacing w:lineRule="exact" w:line="400"/>
              <w:ind w:right="120" w:hanging="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國立和美實驗學校</w:t>
            </w:r>
          </w:p>
          <w:p>
            <w:pPr>
              <w:pStyle w:val="Style20"/>
              <w:tabs>
                <w:tab w:val="left" w:pos="2970" w:leader="none"/>
              </w:tabs>
              <w:spacing w:lineRule="exact" w:line="400"/>
              <w:ind w:right="120" w:hanging="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張珍華職能治療師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10/30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教學實務（腦性麻痺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想法改變一切—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高中教育階段腦性麻痺學生教學策略及注意事項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Web"/>
              <w:spacing w:lineRule="exact" w:line="40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高雄市立高雄特殊教育學校教務處</w:t>
            </w:r>
          </w:p>
          <w:p>
            <w:pPr>
              <w:pStyle w:val="Web"/>
              <w:spacing w:lineRule="exact" w:line="40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黃寶儀教務主任</w:t>
            </w:r>
          </w:p>
          <w:p>
            <w:pPr>
              <w:pStyle w:val="Style20"/>
              <w:spacing w:lineRule="exact" w:line="40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（</w:t>
            </w:r>
            <w:r>
              <w:rPr>
                <w:rStyle w:val="Style12"/>
                <w:rFonts w:eastAsia="標楷體" w:cs="Arial" w:ascii="標楷體" w:hAnsi="標楷體"/>
                <w:bCs/>
                <w:sz w:val="28"/>
                <w:szCs w:val="28"/>
              </w:rPr>
              <w:t>110</w:t>
            </w: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年教育部優良特殊教育人員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）</w:t>
            </w:r>
          </w:p>
          <w:p>
            <w:pPr>
              <w:pStyle w:val="Web"/>
              <w:spacing w:lineRule="exact" w:line="40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11/05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其他（大專甄試）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多元學習管道—</w:t>
            </w:r>
          </w:p>
          <w:p>
            <w:pPr>
              <w:pStyle w:val="Style20"/>
              <w:spacing w:lineRule="exact" w:line="400"/>
              <w:ind w:right="5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112</w:t>
            </w:r>
            <w:r>
              <w:rPr>
                <w:rFonts w:ascii="標楷體" w:hAnsi="標楷體" w:eastAsia="標楷體"/>
                <w:sz w:val="28"/>
                <w:szCs w:val="28"/>
              </w:rPr>
              <w:t>年身心障礙學生大專甄試相關說明</w:t>
            </w:r>
          </w:p>
          <w:p>
            <w:pPr>
              <w:pStyle w:val="Style20"/>
              <w:spacing w:lineRule="exact" w:line="400"/>
              <w:ind w:right="5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rPr/>
            </w:pPr>
            <w:r>
              <w:rPr>
                <w:rStyle w:val="Style12"/>
                <w:rFonts w:eastAsia="標楷體" w:ascii="標楷體" w:hAnsi="標楷體"/>
                <w:sz w:val="28"/>
                <w:szCs w:val="28"/>
              </w:rPr>
              <w:t>112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學年度身心障礙學生大專甄試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承辦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學校</w:t>
            </w:r>
          </w:p>
          <w:p>
            <w:pPr>
              <w:pStyle w:val="Style20"/>
              <w:spacing w:lineRule="exact" w:line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中央大學招生組</w:t>
            </w:r>
          </w:p>
          <w:p>
            <w:pPr>
              <w:pStyle w:val="Style20"/>
              <w:spacing w:lineRule="exact" w:line="36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王友聖組長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11/06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其他（</w:t>
            </w:r>
            <w:r>
              <w:rPr>
                <w:rFonts w:eastAsia="標楷體" w:ascii="標楷體" w:hAnsi="標楷體"/>
                <w:sz w:val="28"/>
                <w:szCs w:val="28"/>
              </w:rPr>
              <w:t>12</w:t>
            </w:r>
            <w:r>
              <w:rPr>
                <w:rFonts w:ascii="標楷體" w:hAnsi="標楷體" w:eastAsia="標楷體"/>
                <w:sz w:val="28"/>
                <w:szCs w:val="28"/>
              </w:rPr>
              <w:t>年適性輔導安置）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最適性的安排—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</w:t>
            </w:r>
            <w:r>
              <w:rPr>
                <w:rFonts w:ascii="標楷體" w:hAnsi="標楷體" w:eastAsia="標楷體"/>
                <w:sz w:val="28"/>
                <w:szCs w:val="28"/>
              </w:rPr>
              <w:t>年適性輔導安置相關說明及注意事項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112</w:t>
            </w:r>
            <w:r>
              <w:rPr>
                <w:rFonts w:ascii="標楷體" w:hAnsi="標楷體" w:eastAsia="標楷體"/>
                <w:sz w:val="28"/>
                <w:szCs w:val="28"/>
              </w:rPr>
              <w:t>學年度身心障礙學生</w:t>
            </w:r>
            <w:r>
              <w:rPr>
                <w:rFonts w:eastAsia="標楷體" w:ascii="標楷體" w:hAnsi="標楷體"/>
                <w:sz w:val="28"/>
                <w:szCs w:val="28"/>
              </w:rPr>
              <w:t>12</w:t>
            </w:r>
            <w:r>
              <w:rPr>
                <w:rFonts w:ascii="標楷體" w:hAnsi="標楷體" w:eastAsia="標楷體"/>
                <w:sz w:val="28"/>
                <w:szCs w:val="28"/>
              </w:rPr>
              <w:t>年適性輔導安置總召學校</w:t>
            </w:r>
          </w:p>
          <w:p>
            <w:pPr>
              <w:pStyle w:val="Style20"/>
              <w:tabs>
                <w:tab w:val="left" w:pos="2970" w:leader="none"/>
              </w:tabs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國立和美實驗學校</w:t>
            </w:r>
          </w:p>
          <w:p>
            <w:pPr>
              <w:pStyle w:val="Style20"/>
              <w:tabs>
                <w:tab w:val="left" w:pos="2970" w:leader="none"/>
              </w:tabs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吳星宏校長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11/12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其他</w:t>
            </w:r>
          </w:p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職場面面觀 –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特教生職場的適應及應有的態度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109</w:t>
            </w:r>
            <w:r>
              <w:rPr>
                <w:rFonts w:ascii="標楷體" w:hAnsi="標楷體" w:eastAsia="標楷體"/>
                <w:sz w:val="28"/>
                <w:szCs w:val="28"/>
              </w:rPr>
              <w:t>年教育部楷模廠商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多麥綠烘焙美食負責人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陳麒永先生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國立屏東高級工業職業學校推薦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11/13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其它</w:t>
            </w:r>
          </w:p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（楷模廠商）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他是可以的—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特教生職場實習注意事項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109</w:t>
            </w:r>
            <w:r>
              <w:rPr>
                <w:rFonts w:ascii="標楷體" w:hAnsi="標楷體" w:eastAsia="標楷體"/>
                <w:sz w:val="28"/>
                <w:szCs w:val="28"/>
              </w:rPr>
              <w:t>年教育部楷模廠商</w:t>
            </w:r>
          </w:p>
          <w:p>
            <w:pPr>
              <w:pStyle w:val="Web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齊普興業有限公司</w:t>
            </w:r>
          </w:p>
          <w:p>
            <w:pPr>
              <w:pStyle w:val="Web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吳敏華負責人</w:t>
            </w:r>
          </w:p>
          <w:p>
            <w:pPr>
              <w:pStyle w:val="Web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國立嘉義特殊教育學校推薦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11/19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教學實務（職業轉銜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培養適應職場的能力</w:t>
            </w:r>
            <w:r>
              <w:rPr>
                <w:rFonts w:eastAsia="標楷體" w:ascii="標楷體" w:hAnsi="標楷體"/>
                <w:sz w:val="28"/>
                <w:szCs w:val="28"/>
              </w:rPr>
              <w:t>--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高中教育階段身障學生職業教育訓練重點及職業再設計的經驗分享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國立嘉義特殊教育學校</w:t>
            </w:r>
          </w:p>
          <w:p>
            <w:pPr>
              <w:pStyle w:val="Style20"/>
              <w:spacing w:lineRule="exact" w:line="40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>吳明璐職業輔導員</w:t>
            </w:r>
          </w:p>
          <w:p>
            <w:pPr>
              <w:pStyle w:val="Style20"/>
              <w:spacing w:lineRule="exact" w:line="40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11/20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其他（職業轉銜）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開啟其他學習能力—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高中教育階段身障學生就業訓練經驗分享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36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中華民國腦性麻痺協會</w:t>
            </w:r>
          </w:p>
          <w:p>
            <w:pPr>
              <w:pStyle w:val="Style20"/>
              <w:spacing w:lineRule="exact" w:line="36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卓碧金理事長</w:t>
            </w:r>
          </w:p>
          <w:p>
            <w:pPr>
              <w:pStyle w:val="Style20"/>
              <w:spacing w:lineRule="exact" w:line="360"/>
              <w:ind w:left="280" w:right="120" w:hanging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11/26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教學實務（學障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學會放慢腳步給他信心—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國小教育階段學習障礙學生學習及情緒輔導經驗分享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屏東縣屏東市仁愛國民小學資源班</w:t>
            </w:r>
          </w:p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馬青滿老師</w:t>
            </w:r>
          </w:p>
          <w:p>
            <w:pPr>
              <w:pStyle w:val="Style20"/>
              <w:spacing w:lineRule="exact" w:line="40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（</w:t>
            </w:r>
            <w:r>
              <w:rPr>
                <w:rStyle w:val="Style12"/>
                <w:rFonts w:eastAsia="標楷體" w:cs="Arial" w:ascii="標楷體" w:hAnsi="標楷體"/>
                <w:bCs/>
                <w:sz w:val="28"/>
                <w:szCs w:val="28"/>
              </w:rPr>
              <w:t>110</w:t>
            </w: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年教育部優良特殊教育人員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）</w:t>
            </w:r>
          </w:p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11/27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教學實務（學障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高中）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有效的學習策略—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高中教育階段學習障礙學生學習及升學輔導經驗分享</w:t>
            </w:r>
          </w:p>
          <w:p>
            <w:pPr>
              <w:pStyle w:val="Style20"/>
              <w:spacing w:lineRule="exact" w:line="400"/>
              <w:rPr>
                <w:rFonts w:ascii="標楷體" w:hAnsi="標楷體" w:eastAsia="標楷體" w:cs="Segoe UI"/>
                <w:sz w:val="28"/>
                <w:szCs w:val="28"/>
              </w:rPr>
            </w:pPr>
            <w:r>
              <w:rPr>
                <w:rFonts w:eastAsia="標楷體" w:cs="Segoe UI" w:ascii="標楷體" w:hAnsi="標楷體"/>
                <w:sz w:val="28"/>
                <w:szCs w:val="28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高雄市立三民高級家事職業學校資源班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楊子萱老師</w:t>
            </w:r>
          </w:p>
          <w:p>
            <w:pPr>
              <w:pStyle w:val="Style20"/>
              <w:spacing w:lineRule="exact" w:line="40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（</w:t>
            </w:r>
            <w:r>
              <w:rPr>
                <w:rStyle w:val="Style12"/>
                <w:rFonts w:eastAsia="標楷體" w:cs="Arial" w:ascii="標楷體" w:hAnsi="標楷體"/>
                <w:bCs/>
                <w:sz w:val="28"/>
                <w:szCs w:val="28"/>
              </w:rPr>
              <w:t>110</w:t>
            </w: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年教育部優良特殊教育人員）</w:t>
            </w:r>
          </w:p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12/03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教育議題（人權）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發揮人道精神—</w:t>
            </w:r>
          </w:p>
          <w:p>
            <w:pPr>
              <w:pStyle w:val="Style20"/>
              <w:spacing w:lineRule="exact" w:line="400"/>
              <w:ind w:right="120" w:hanging="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身心障礙人士相關人權議題探討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280" w:right="120" w:hanging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台灣障礙女性平權連線</w:t>
            </w:r>
          </w:p>
          <w:p>
            <w:pPr>
              <w:pStyle w:val="Style20"/>
              <w:spacing w:lineRule="exact" w:line="400"/>
              <w:ind w:left="280" w:right="120" w:hanging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周倩如理事長</w:t>
            </w:r>
          </w:p>
          <w:p>
            <w:pPr>
              <w:pStyle w:val="Style20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ascii="標楷體" w:hAnsi="標楷體" w:cs="Arial" w:eastAsia="標楷體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專題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12/04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教育議題（生命教育）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曲折向前的人生</w:t>
            </w:r>
            <w:r>
              <w:rPr>
                <w:rFonts w:eastAsia="標楷體" w:ascii="標楷體" w:hAnsi="標楷體"/>
                <w:sz w:val="28"/>
                <w:szCs w:val="28"/>
              </w:rPr>
              <w:t>--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身心障礙學生生命教育心得分享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280" w:right="120" w:hanging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臺北海洋科技大學  健康照顧社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會工作系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邱美惠同學（</w:t>
            </w:r>
            <w:r>
              <w:rPr>
                <w:rFonts w:eastAsia="標楷體" w:ascii="標楷體" w:hAnsi="標楷體"/>
                <w:sz w:val="28"/>
                <w:szCs w:val="28"/>
              </w:rPr>
              <w:t>2022</w:t>
            </w:r>
            <w:r>
              <w:rPr>
                <w:rFonts w:ascii="標楷體" w:hAnsi="標楷體" w:eastAsia="標楷體"/>
                <w:sz w:val="28"/>
                <w:szCs w:val="28"/>
              </w:rPr>
              <w:t>年總統教育獎）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臺北海洋科技大學 特教中心</w:t>
            </w:r>
          </w:p>
          <w:p>
            <w:pPr>
              <w:pStyle w:val="Style20"/>
              <w:spacing w:lineRule="exact" w:line="400"/>
              <w:ind w:left="280" w:right="120" w:hanging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蔡絢麗主任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專題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12/10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教育議題（性平）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-154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如何引導好奇成正向</w:t>
            </w:r>
            <w:r>
              <w:rPr>
                <w:rFonts w:eastAsia="標楷體" w:ascii="標楷體" w:hAnsi="標楷體"/>
                <w:sz w:val="28"/>
                <w:szCs w:val="28"/>
              </w:rPr>
              <w:t>--</w:t>
            </w:r>
          </w:p>
          <w:p>
            <w:pPr>
              <w:pStyle w:val="Style20"/>
              <w:spacing w:lineRule="exact" w:line="400"/>
              <w:ind w:right="-154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hd w:fill="FFFFFF" w:val="clear"/>
              <w:spacing w:lineRule="exact" w:line="400"/>
              <w:rPr>
                <w:rFonts w:ascii="標楷體" w:hAnsi="標楷體" w:eastAsia="標楷體" w:cs="Helvetica"/>
                <w:sz w:val="28"/>
                <w:szCs w:val="28"/>
              </w:rPr>
            </w:pPr>
            <w:r>
              <w:rPr>
                <w:rFonts w:ascii="標楷體" w:hAnsi="標楷體" w:cs="Helvetica" w:eastAsia="標楷體"/>
                <w:sz w:val="28"/>
                <w:szCs w:val="28"/>
              </w:rPr>
              <w:t>國立屏東特殊教育學校</w:t>
            </w:r>
          </w:p>
          <w:p>
            <w:pPr>
              <w:pStyle w:val="Style20"/>
              <w:shd w:fill="FFFFFF" w:val="clear"/>
              <w:spacing w:lineRule="exact" w:line="400"/>
              <w:rPr>
                <w:rFonts w:ascii="標楷體" w:hAnsi="標楷體" w:eastAsia="標楷體" w:cs="Helvetica"/>
                <w:sz w:val="28"/>
                <w:szCs w:val="28"/>
              </w:rPr>
            </w:pPr>
            <w:r>
              <w:rPr>
                <w:rFonts w:ascii="標楷體" w:hAnsi="標楷體" w:cs="Helvetica" w:eastAsia="標楷體"/>
                <w:sz w:val="28"/>
                <w:szCs w:val="28"/>
              </w:rPr>
              <w:t>尤建捷秘書</w:t>
            </w:r>
          </w:p>
          <w:p>
            <w:pPr>
              <w:pStyle w:val="Style20"/>
              <w:shd w:fill="FFFFFF" w:val="clear"/>
              <w:spacing w:lineRule="exact" w:line="400"/>
              <w:rPr>
                <w:rFonts w:ascii="標楷體" w:hAnsi="標楷體" w:eastAsia="標楷體" w:cs="Helvetica"/>
                <w:sz w:val="28"/>
                <w:szCs w:val="28"/>
              </w:rPr>
            </w:pPr>
            <w:r>
              <w:rPr>
                <w:rFonts w:eastAsia="標楷體" w:cs="Helvetica" w:ascii="標楷體" w:hAnsi="標楷體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專題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12/11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教學實務（肢障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</w:p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國小</w:t>
            </w:r>
          </w:p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因材施教—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國小教育階段肢體障礙學生教學策略及注意事項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屏東縣立仁愛國民小學資源班</w:t>
            </w:r>
          </w:p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蔡昌原老師</w:t>
            </w:r>
          </w:p>
          <w:p>
            <w:pPr>
              <w:pStyle w:val="Style20"/>
              <w:spacing w:lineRule="exact" w:line="40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（</w:t>
            </w: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教育部優良特殊教育人員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rPr>
                <w:rFonts w:ascii="標楷體" w:hAnsi="標楷體" w:eastAsia="標楷體" w:cs="新細明體"/>
                <w:sz w:val="28"/>
                <w:szCs w:val="28"/>
              </w:rPr>
            </w:pPr>
            <w:r>
              <w:rPr>
                <w:rFonts w:eastAsia="標楷體" w:cs="新細明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12/17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特教新知（自閉症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國小）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星空的孩子 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國小教育階段自閉症學生教學策略分享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高雄市苓雅區凱旋國民小學資源班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趙旼冠老師</w:t>
            </w:r>
          </w:p>
          <w:p>
            <w:pPr>
              <w:pStyle w:val="Style20"/>
              <w:spacing w:lineRule="exact" w:line="40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（</w:t>
            </w:r>
            <w:r>
              <w:rPr>
                <w:rStyle w:val="Style12"/>
                <w:rFonts w:eastAsia="標楷體" w:cs="Arial" w:ascii="標楷體" w:hAnsi="標楷體"/>
                <w:bCs/>
                <w:sz w:val="28"/>
                <w:szCs w:val="28"/>
              </w:rPr>
              <w:t>110</w:t>
            </w: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年教育部優良特殊教育人員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）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ascii="標楷體" w:hAnsi="標楷體"/>
                <w:bCs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12/18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教學實務（自閉症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國中）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培養他可以在日常生活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中運用的能力 —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國中教育階段自閉症學生輔導及社交技巧訓練經驗分享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高雄市立大仁國民中學特教班</w:t>
            </w:r>
          </w:p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林君玫老師</w:t>
            </w:r>
          </w:p>
          <w:p>
            <w:pPr>
              <w:pStyle w:val="Style20"/>
              <w:spacing w:lineRule="exact" w:line="40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（</w:t>
            </w:r>
            <w:r>
              <w:rPr>
                <w:rStyle w:val="Style12"/>
                <w:rFonts w:eastAsia="標楷體" w:cs="Arial" w:ascii="標楷體" w:hAnsi="標楷體"/>
                <w:bCs/>
                <w:sz w:val="28"/>
                <w:szCs w:val="28"/>
              </w:rPr>
              <w:t>110</w:t>
            </w: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年教育部優良特殊教育人員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）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12/24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教學實務（職業轉銜</w:t>
            </w:r>
          </w:p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令人讚嘆的成效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高中教育階段身心障礙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學生職涯規劃及就業觀念的養成（包括交通能力、正確觀念、職業再設計的規畫）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國立高雄師範大學諮商心理與復健諮商研究所</w:t>
            </w:r>
          </w:p>
          <w:p>
            <w:pPr>
              <w:pStyle w:val="Style20"/>
              <w:spacing w:lineRule="exact" w:line="400"/>
              <w:ind w:right="120" w:hanging="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林真平教授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12/25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（日）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教學實務（職業教育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大專）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面對未來的準備</w:t>
            </w:r>
            <w:r>
              <w:rPr>
                <w:rFonts w:eastAsia="標楷體" w:ascii="標楷體" w:hAnsi="標楷體"/>
                <w:sz w:val="28"/>
                <w:szCs w:val="28"/>
              </w:rPr>
              <w:t>--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高等教育階段身心障礙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學生職涯規劃及就業觀念養成重點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醒吾科技大學諮商輔導中心</w:t>
            </w:r>
          </w:p>
          <w:p>
            <w:pPr>
              <w:pStyle w:val="Style20"/>
              <w:widowControl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林靜如主任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12/31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（六）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教學實務（特教行政）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最堅強的後盾</w:t>
            </w:r>
            <w:r>
              <w:rPr>
                <w:rFonts w:eastAsia="標楷體" w:ascii="標楷體" w:hAnsi="標楷體"/>
                <w:sz w:val="28"/>
                <w:szCs w:val="28"/>
              </w:rPr>
              <w:t>--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特殊教育行政對教學現場的支持及協助經驗分享</w:t>
            </w:r>
          </w:p>
          <w:p>
            <w:pPr>
              <w:pStyle w:val="Style20"/>
              <w:spacing w:lineRule="exact" w:line="400"/>
              <w:ind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高雄市特殊教育資源中心</w:t>
            </w:r>
          </w:p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戴官宇主任</w:t>
            </w:r>
          </w:p>
          <w:p>
            <w:pPr>
              <w:pStyle w:val="Style20"/>
              <w:spacing w:lineRule="exact" w:line="400"/>
              <w:ind w:right="120" w:hanging="0"/>
              <w:rPr/>
            </w:pP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>（</w:t>
            </w:r>
            <w:r>
              <w:rPr>
                <w:rStyle w:val="Style12"/>
                <w:rFonts w:eastAsia="標楷體" w:cs="Arial" w:ascii="標楷體" w:hAnsi="標楷體"/>
                <w:bCs/>
                <w:sz w:val="28"/>
                <w:szCs w:val="28"/>
              </w:rPr>
              <w:t>110</w:t>
            </w:r>
            <w:r>
              <w:rPr>
                <w:rStyle w:val="Style12"/>
                <w:rFonts w:ascii="標楷體" w:hAnsi="標楷體" w:cs="Arial" w:eastAsia="標楷體"/>
                <w:bCs/>
                <w:sz w:val="28"/>
                <w:szCs w:val="28"/>
              </w:rPr>
              <w:t>年教育部優良特殊教育人員</w:t>
            </w:r>
            <w:r>
              <w:rPr>
                <w:rStyle w:val="Style12"/>
                <w:rFonts w:ascii="標楷體" w:hAnsi="標楷體" w:eastAsia="標楷體"/>
                <w:sz w:val="28"/>
                <w:szCs w:val="28"/>
              </w:rPr>
              <w:t xml:space="preserve">）   </w:t>
            </w:r>
          </w:p>
          <w:p>
            <w:pPr>
              <w:pStyle w:val="Style20"/>
              <w:spacing w:lineRule="exact" w:line="40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20"/>
              <w:spacing w:lineRule="exact" w:line="400"/>
              <w:ind w:left="120" w:right="120" w:hanging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2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Calibri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20"/>
    <w:qFormat/>
    <w:pPr>
      <w:widowControl/>
      <w:numPr>
        <w:ilvl w:val="0"/>
        <w:numId w:val="1"/>
      </w:numPr>
      <w:suppressAutoHyphens w:val="true"/>
      <w:outlineLvl w:val="0"/>
      <w:outlineLvl w:val="0"/>
    </w:pPr>
    <w:rPr>
      <w:rFonts w:ascii="新細明體" w:hAnsi="新細明體" w:cs="新細明體"/>
      <w:sz w:val="34"/>
      <w:szCs w:val="34"/>
    </w:rPr>
  </w:style>
  <w:style w:type="paragraph" w:styleId="3">
    <w:name w:val="Heading 3"/>
    <w:basedOn w:val="Style20"/>
    <w:next w:val="Style20"/>
    <w:qFormat/>
    <w:pPr>
      <w:keepNext/>
      <w:numPr>
        <w:ilvl w:val="2"/>
        <w:numId w:val="1"/>
      </w:numPr>
      <w:suppressAutoHyphens w:val="true"/>
      <w:spacing w:lineRule="auto" w:line="720"/>
      <w:outlineLvl w:val="2"/>
      <w:outlineLvl w:val="2"/>
    </w:pPr>
    <w:rPr>
      <w:rFonts w:ascii="Cambria" w:hAnsi="Cambria" w:eastAsia="新細明體" w:cs="Cambria"/>
      <w:b/>
      <w:bCs/>
      <w:sz w:val="36"/>
      <w:szCs w:val="36"/>
    </w:rPr>
  </w:style>
  <w:style w:type="character" w:styleId="Style12">
    <w:name w:val="預設段落字型"/>
    <w:qFormat/>
    <w:rPr/>
  </w:style>
  <w:style w:type="character" w:styleId="11">
    <w:name w:val="標題 1 字元"/>
    <w:basedOn w:val="Style12"/>
    <w:qFormat/>
    <w:rPr>
      <w:rFonts w:ascii="新細明體" w:hAnsi="新細明體" w:eastAsia="新細明體" w:cs="新細明體"/>
      <w:sz w:val="34"/>
      <w:szCs w:val="34"/>
    </w:rPr>
  </w:style>
  <w:style w:type="character" w:styleId="Style13">
    <w:name w:val="網際網路連結"/>
    <w:basedOn w:val="Style12"/>
    <w:rPr>
      <w:color w:val="0000FF"/>
      <w:u w:val="single"/>
    </w:rPr>
  </w:style>
  <w:style w:type="character" w:styleId="Style14">
    <w:name w:val="頁首 字元"/>
    <w:basedOn w:val="Style12"/>
    <w:qFormat/>
    <w:rPr>
      <w:rFonts w:ascii="Times New Roman" w:hAnsi="Times New Roman" w:eastAsia="新細明體" w:cs="Times New Roman"/>
      <w:sz w:val="20"/>
      <w:szCs w:val="20"/>
    </w:rPr>
  </w:style>
  <w:style w:type="character" w:styleId="Style15">
    <w:name w:val="頁尾 字元"/>
    <w:basedOn w:val="Style12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強調粗體"/>
    <w:basedOn w:val="Style12"/>
    <w:qFormat/>
    <w:rPr>
      <w:b/>
      <w:bCs/>
    </w:rPr>
  </w:style>
  <w:style w:type="character" w:styleId="Style17">
    <w:name w:val="註解方塊文字 字元"/>
    <w:basedOn w:val="Style12"/>
    <w:qFormat/>
    <w:rPr>
      <w:rFonts w:ascii="Cambria" w:hAnsi="Cambria" w:eastAsia="新細明體" w:cs="Cambria"/>
      <w:sz w:val="18"/>
      <w:szCs w:val="18"/>
    </w:rPr>
  </w:style>
  <w:style w:type="character" w:styleId="Style18">
    <w:name w:val="超連結"/>
    <w:basedOn w:val="Style12"/>
    <w:qFormat/>
    <w:rPr>
      <w:color w:val="0000FF"/>
      <w:u w:val="single"/>
    </w:rPr>
  </w:style>
  <w:style w:type="character" w:styleId="31">
    <w:name w:val="標題 3 字元"/>
    <w:basedOn w:val="Style12"/>
    <w:qFormat/>
    <w:rPr>
      <w:rFonts w:ascii="Cambria" w:hAnsi="Cambria" w:eastAsia="新細明體" w:cs="Cambria"/>
      <w:b/>
      <w:bCs/>
      <w:sz w:val="36"/>
      <w:szCs w:val="36"/>
    </w:rPr>
  </w:style>
  <w:style w:type="paragraph" w:styleId="Style19">
    <w:name w:val="標題"/>
    <w:basedOn w:val="Style20"/>
    <w:next w:val="Style21"/>
    <w:qFormat/>
    <w:pPr>
      <w:keepNext/>
      <w:suppressAutoHyphens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20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cs="Times New Roman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1">
    <w:name w:val="本文"/>
    <w:basedOn w:val="Style20"/>
    <w:qFormat/>
    <w:pPr>
      <w:suppressAutoHyphens w:val="true"/>
      <w:spacing w:lineRule="auto" w:line="276" w:before="0" w:after="140"/>
    </w:pPr>
    <w:rPr/>
  </w:style>
  <w:style w:type="paragraph" w:styleId="Style22">
    <w:name w:val="List"/>
    <w:basedOn w:val="Style21"/>
    <w:pPr>
      <w:suppressAutoHyphens w:val="true"/>
    </w:pPr>
    <w:rPr>
      <w:rFonts w:cs="Arial"/>
    </w:rPr>
  </w:style>
  <w:style w:type="paragraph" w:styleId="Style23">
    <w:name w:val="標號"/>
    <w:basedOn w:val="Style20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Style24">
    <w:name w:val="索引"/>
    <w:basedOn w:val="Style20"/>
    <w:qFormat/>
    <w:pPr>
      <w:suppressLineNumbers/>
      <w:suppressAutoHyphens w:val="true"/>
    </w:pPr>
    <w:rPr>
      <w:rFonts w:cs="Arial"/>
    </w:rPr>
  </w:style>
  <w:style w:type="paragraph" w:styleId="Web">
    <w:name w:val="內文 (Web)"/>
    <w:basedOn w:val="Style20"/>
    <w:qFormat/>
    <w:pPr>
      <w:widowControl/>
      <w:suppressAutoHyphens w:val="true"/>
    </w:pPr>
    <w:rPr>
      <w:rFonts w:ascii="新細明體" w:hAnsi="新細明體" w:cs="新細明體"/>
    </w:rPr>
  </w:style>
  <w:style w:type="paragraph" w:styleId="Style25">
    <w:name w:val="清單段落"/>
    <w:basedOn w:val="Style20"/>
    <w:qFormat/>
    <w:pPr>
      <w:suppressAutoHyphens w:val="true"/>
      <w:ind w:left="480" w:hanging="0"/>
    </w:pPr>
    <w:rPr/>
  </w:style>
  <w:style w:type="paragraph" w:styleId="Style26">
    <w:name w:val="頁首與頁尾"/>
    <w:basedOn w:val="Style20"/>
    <w:qFormat/>
    <w:pPr>
      <w:suppressAutoHyphens w:val="true"/>
    </w:pPr>
    <w:rPr/>
  </w:style>
  <w:style w:type="paragraph" w:styleId="Style27">
    <w:name w:val="Head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Footer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9">
    <w:name w:val="註解方塊文字"/>
    <w:basedOn w:val="Style20"/>
    <w:qFormat/>
    <w:pPr>
      <w:suppressAutoHyphens w:val="true"/>
    </w:pPr>
    <w:rPr>
      <w:rFonts w:ascii="Cambria" w:hAnsi="Cambria" w:eastAsia="新細明體" w:cs="Cambria"/>
      <w:sz w:val="18"/>
      <w:szCs w:val="18"/>
    </w:rPr>
  </w:style>
  <w:style w:type="paragraph" w:styleId="Yiv1073827341msonormal">
    <w:name w:val="yiv1073827341msonormal"/>
    <w:basedOn w:val="Style20"/>
    <w:qFormat/>
    <w:pPr>
      <w:widowControl/>
      <w:suppressAutoHyphens w:val="true"/>
    </w:pPr>
    <w:rPr>
      <w:rFonts w:ascii="新細明體" w:hAnsi="新細明體" w:cs="新細明體"/>
    </w:rPr>
  </w:style>
  <w:style w:type="paragraph" w:styleId="Style3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LibreOffice/5.2.7.2$Windows_x86 LibreOffice_project/2b7f1e640c46ceb28adf43ee075a6e8b8439ed10</Application>
  <Pages>5</Pages>
  <Words>381</Words>
  <Characters>2172</Characters>
  <CharactersWithSpaces>2548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2022-10-03T06:49:00Z</dcterms:created>
  <dc:creator>sissy</dc:creator>
  <dc:description/>
  <dc:language>zh-TW</dc:language>
  <cp:lastModifiedBy>陳岳孝</cp:lastModifiedBy>
  <cp:lastPrinted>2022-10-03T06:48:00Z</cp:lastPrinted>
  <dcterms:modified xsi:type="dcterms:W3CDTF">2022-10-03T06:49:00Z</dcterms:modified>
  <cp:revision>2</cp:revision>
  <dc:subject/>
  <dc:title/>
</cp:coreProperties>
</file>